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val="false"/>
        <w:tabs>
          <w:tab w:val="clear" w:pos="720"/>
          <w:tab w:val="left" w:pos="360" w:leader="none"/>
        </w:tabs>
        <w:ind w:right="-90"/>
        <w:jc w:val="center"/>
        <w:rPr>
          <w:rFonts w:ascii="Calibri" w:hAnsi="Calibri"/>
          <w:b/>
          <w:lang w:val="en-GB"/>
        </w:rPr>
      </w:pPr>
      <w:r>
        <w:drawing>
          <wp:anchor behindDoc="0" distT="0" distB="0" distL="114300" distR="114300" simplePos="0" locked="0" layoutInCell="0" allowOverlap="1" relativeHeight="4">
            <wp:simplePos x="0" y="0"/>
            <wp:positionH relativeFrom="column">
              <wp:posOffset>5762625</wp:posOffset>
            </wp:positionH>
            <wp:positionV relativeFrom="paragraph">
              <wp:posOffset>-200025</wp:posOffset>
            </wp:positionV>
            <wp:extent cx="904875" cy="1695450"/>
            <wp:effectExtent l="0" t="0" r="0" b="0"/>
            <wp:wrapSquare wrapText="bothSides"/>
            <wp:docPr id="1" name="Pictur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
                    <pic:cNvPicPr>
                      <a:picLocks noChangeAspect="1" noChangeArrowheads="1"/>
                    </pic:cNvPicPr>
                  </pic:nvPicPr>
                  <pic:blipFill>
                    <a:blip r:embed="rId2"/>
                    <a:stretch>
                      <a:fillRect/>
                    </a:stretch>
                  </pic:blipFill>
                  <pic:spPr bwMode="auto">
                    <a:xfrm>
                      <a:off x="0" y="0"/>
                      <a:ext cx="904875" cy="1695450"/>
                    </a:xfrm>
                    <a:prstGeom prst="rect">
                      <a:avLst/>
                    </a:prstGeom>
                  </pic:spPr>
                </pic:pic>
              </a:graphicData>
            </a:graphic>
          </wp:anchor>
        </w:drawing>
      </w:r>
      <w:r>
        <w:rPr>
          <w:rFonts w:ascii="Calibri" w:hAnsi="Calibri"/>
          <w:b/>
          <w:sz w:val="40"/>
          <w:u w:val="single"/>
          <w:lang w:val="en-GB"/>
        </w:rPr>
        <w:t>Swim Sheet</w:t>
      </w:r>
    </w:p>
    <w:p>
      <w:pPr>
        <w:pStyle w:val="Title"/>
        <w:rPr>
          <w:rFonts w:ascii="Calibri" w:hAnsi="Calibri"/>
          <w:sz w:val="24"/>
          <w:lang w:val="en-GB"/>
        </w:rPr>
      </w:pPr>
      <w:r>
        <w:rPr>
          <w:rFonts w:ascii="Calibri" w:hAnsi="Calibri"/>
          <w:sz w:val="24"/>
          <w:lang w:val="en-GB"/>
        </w:rPr>
      </w:r>
    </w:p>
    <w:p>
      <w:pPr>
        <w:pStyle w:val="Heading4"/>
        <w:numPr>
          <w:ilvl w:val="0"/>
          <w:numId w:val="0"/>
        </w:numPr>
        <w:ind w:hanging="0" w:left="0"/>
        <w:rPr/>
      </w:pPr>
      <w:r>
        <w:rPr/>
        <w:t>9.13.1 Water based activities: All water activities</w:t>
      </w:r>
    </w:p>
    <w:p>
      <w:pPr>
        <w:pStyle w:val="BodyText"/>
        <w:spacing w:before="0" w:after="140"/>
        <w:ind w:hanging="0" w:left="0" w:right="0"/>
        <w:rPr/>
      </w:pPr>
      <w:r>
        <w:rPr/>
        <w:t>9.13.1.1</w:t>
        <w:br/>
        <w:t>All Scout-led water activities on class B1, B2, B3 or A waters and all motorised water activities and SCUBA activities on class C waters, falls within the Adventurous Activity Permit Scheme, see rule 9.7. Swimming is not part of the Adventurous Activity Permit Scheme.</w:t>
      </w:r>
    </w:p>
    <w:p>
      <w:pPr>
        <w:pStyle w:val="BodyText"/>
        <w:spacing w:before="0" w:after="140"/>
        <w:ind w:hanging="0" w:left="0" w:right="0"/>
        <w:rPr>
          <w:sz w:val="20"/>
          <w:szCs w:val="20"/>
        </w:rPr>
      </w:pPr>
      <w:r>
        <w:rPr>
          <w:rFonts w:ascii="Calibri" w:hAnsi="Calibri"/>
          <w:sz w:val="20"/>
          <w:szCs w:val="20"/>
          <w:lang w:val="en-GB"/>
        </w:rPr>
        <w:t>9.13.1.2</w:t>
        <w:br/>
        <w:t>Members taking part in any water activity, such as those which take place on or in the water, must be able to demonstrate to a suitable person their ability to swim 50 metres in clothing and equipment appropriate to the activity (where a buoyancy aid or life jacket is worn for the activity this may be used for the demonstration) and keep afloat for five minutes. Anyone unable to meet these requirements is classified as a non-swimmer and must follow Rule 9.13.1.3.</w:t>
      </w:r>
    </w:p>
    <w:p>
      <w:pPr>
        <w:pStyle w:val="Title"/>
        <w:spacing w:before="0" w:after="120"/>
        <w:jc w:val="left"/>
        <w:rPr>
          <w:rFonts w:ascii="Calibri" w:hAnsi="Calibri"/>
          <w:sz w:val="24"/>
          <w:lang w:val="en-GB"/>
        </w:rPr>
      </w:pPr>
      <w:r>
        <w:rPr>
          <w:rFonts w:ascii="Calibri" w:hAnsi="Calibri"/>
          <w:sz w:val="24"/>
          <w:lang w:val="en-GB"/>
        </w:rPr>
        <w:t>Please also note any special needs or disabilities that will require extra supervision on the water (e.g. that may affect balance, response to instructions, etc) or special medical needs such as asthma, diabetes, or epi-pens and make sure the session leader is informed.</w:t>
      </w:r>
    </w:p>
    <w:tbl>
      <w:tblPr>
        <w:tblW w:w="11028" w:type="dxa"/>
        <w:jc w:val="left"/>
        <w:tblInd w:w="7" w:type="dxa"/>
        <w:tblLayout w:type="fixed"/>
        <w:tblCellMar>
          <w:top w:w="0" w:type="dxa"/>
          <w:left w:w="108" w:type="dxa"/>
          <w:bottom w:w="0" w:type="dxa"/>
          <w:right w:w="108" w:type="dxa"/>
        </w:tblCellMar>
        <w:tblLook w:firstRow="0" w:noVBand="0" w:lastRow="0" w:firstColumn="0" w:lastColumn="0" w:noHBand="0" w:val="0000"/>
      </w:tblPr>
      <w:tblGrid>
        <w:gridCol w:w="568"/>
        <w:gridCol w:w="2388"/>
        <w:gridCol w:w="2400"/>
        <w:gridCol w:w="5672"/>
      </w:tblGrid>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val="00B0F0"/>
                <w:sz w:val="28"/>
                <w:szCs w:val="28"/>
                <w:u w:val="single"/>
                <w:lang w:val="en-GB"/>
              </w:rPr>
            </w:pPr>
            <w:r>
              <w:rPr>
                <w:rFonts w:ascii="Calibri" w:hAnsi="Calibri"/>
                <w:color w:themeColor="text1" w:val="000000"/>
                <w:sz w:val="28"/>
                <w:szCs w:val="28"/>
                <w:u w:val="single"/>
                <w:lang w:val="en-GB"/>
              </w:rPr>
              <w:t>Name</w:t>
            </w:r>
          </w:p>
        </w:tc>
        <w:tc>
          <w:tcPr>
            <w:tcW w:w="2400" w:type="dxa"/>
            <w:tcBorders>
              <w:top w:val="single" w:sz="4" w:space="0" w:color="000000"/>
              <w:left w:val="single" w:sz="4" w:space="0" w:color="000000"/>
              <w:bottom w:val="single" w:sz="4" w:space="0" w:color="000000"/>
              <w:right w:val="single" w:sz="4" w:space="0" w:color="000000"/>
            </w:tcBorders>
          </w:tcPr>
          <w:p>
            <w:pPr>
              <w:pStyle w:val="Title"/>
              <w:rPr>
                <w:rFonts w:ascii="Calibri" w:hAnsi="Calibri"/>
                <w:sz w:val="24"/>
                <w:lang w:val="en-GB"/>
              </w:rPr>
            </w:pPr>
            <w:r>
              <w:rPr>
                <w:rFonts w:ascii="Calibri" w:hAnsi="Calibri"/>
                <w:sz w:val="24"/>
                <w:lang w:val="en-GB"/>
              </w:rPr>
              <w:t>Confident Swimmer Yes/No</w:t>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t>Anything else the session leaders should know</w:t>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vAlign w:val="bottom"/>
          </w:tcPr>
          <w:p>
            <w:pPr>
              <w:pStyle w:val="Title"/>
              <w:jc w:val="left"/>
              <w:rPr>
                <w:rFonts w:ascii="Calibri" w:hAnsi="Calibri"/>
                <w:color w:themeColor="text1" w:val="000000"/>
                <w:sz w:val="24"/>
                <w:szCs w:val="24"/>
                <w:lang w:val="en-GB"/>
              </w:rPr>
            </w:pPr>
            <w:r>
              <w:rPr>
                <w:rFonts w:ascii="Calibri" w:hAnsi="Calibri"/>
                <w:color w:themeColor="text1" w:val="000000"/>
                <w:sz w:val="24"/>
                <w:szCs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szCs w:val="24"/>
                <w:lang w:val="en-GB"/>
              </w:rPr>
            </w:pPr>
            <w:r>
              <w:rPr>
                <w:rFonts w:ascii="Calibri" w:hAnsi="Calibri"/>
                <w:sz w:val="24"/>
                <w:szCs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8"/>
                <w:szCs w:val="28"/>
                <w:u w:val="single"/>
                <w:lang w:val="en-GB"/>
              </w:rPr>
            </w:pPr>
            <w:r>
              <w:rPr>
                <w:rFonts w:ascii="Calibri" w:hAnsi="Calibri"/>
                <w:sz w:val="28"/>
                <w:szCs w:val="28"/>
                <w:u w:val="single"/>
                <w:lang w:val="en-GB"/>
              </w:rPr>
              <w:t>Name</w:t>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t>Confident Swimmer Yes/No</w:t>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t>Anything else the session leaders should know</w:t>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r>
        <w:trPr/>
        <w:tc>
          <w:tcPr>
            <w:tcW w:w="56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color w:themeColor="background1" w:themeShade="80" w:val="808080"/>
                <w:sz w:val="24"/>
                <w:lang w:val="en-GB"/>
              </w:rPr>
            </w:pPr>
            <w:r>
              <w:rPr>
                <w:rFonts w:ascii="Calibri" w:hAnsi="Calibri"/>
                <w:color w:themeColor="background1" w:themeShade="80" w:val="808080"/>
                <w:sz w:val="24"/>
                <w:lang w:val="en-GB"/>
              </w:rPr>
            </w:r>
          </w:p>
        </w:tc>
        <w:tc>
          <w:tcPr>
            <w:tcW w:w="2388"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2400"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c>
          <w:tcPr>
            <w:tcW w:w="5672" w:type="dxa"/>
            <w:tcBorders>
              <w:top w:val="single" w:sz="4" w:space="0" w:color="000000"/>
              <w:left w:val="single" w:sz="4" w:space="0" w:color="000000"/>
              <w:bottom w:val="single" w:sz="4" w:space="0" w:color="000000"/>
              <w:right w:val="single" w:sz="4" w:space="0" w:color="000000"/>
            </w:tcBorders>
          </w:tcPr>
          <w:p>
            <w:pPr>
              <w:pStyle w:val="Title"/>
              <w:jc w:val="left"/>
              <w:rPr>
                <w:rFonts w:ascii="Calibri" w:hAnsi="Calibri"/>
                <w:sz w:val="24"/>
                <w:lang w:val="en-GB"/>
              </w:rPr>
            </w:pPr>
            <w:r>
              <w:rPr>
                <w:rFonts w:ascii="Calibri" w:hAnsi="Calibri"/>
                <w:sz w:val="24"/>
                <w:lang w:val="en-GB"/>
              </w:rPr>
            </w:r>
          </w:p>
        </w:tc>
      </w:tr>
    </w:tbl>
    <w:p>
      <w:pPr>
        <w:pStyle w:val="Title"/>
        <w:jc w:val="left"/>
        <w:rPr>
          <w:rFonts w:ascii="Calibri" w:hAnsi="Calibri"/>
          <w:sz w:val="24"/>
          <w:lang w:val="en-GB"/>
        </w:rPr>
      </w:pPr>
      <w:r>
        <w:rPr>
          <w:rFonts w:ascii="Calibri" w:hAnsi="Calibri"/>
          <w:sz w:val="24"/>
          <w:lang w:val="en-GB"/>
        </w:rPr>
      </w:r>
    </w:p>
    <w:p>
      <w:pPr>
        <w:pStyle w:val="Title"/>
        <w:jc w:val="left"/>
        <w:rPr>
          <w:rFonts w:ascii="Calibri" w:hAnsi="Calibri"/>
          <w:b w:val="false"/>
          <w:sz w:val="24"/>
          <w:lang w:val="en-GB"/>
        </w:rPr>
      </w:pPr>
      <w:r>
        <w:rPr>
          <w:rFonts w:ascii="Calibri" w:hAnsi="Calibri"/>
          <w:b w:val="false"/>
          <w:sz w:val="24"/>
          <w:lang w:val="en-GB"/>
        </w:rPr>
        <w:t>Signed</w:t>
      </w:r>
      <w:r>
        <w:rPr>
          <w:rFonts w:ascii="Calibri" w:hAnsi="Calibri"/>
          <w:sz w:val="24"/>
          <w:lang w:val="en-GB"/>
        </w:rPr>
        <w:t xml:space="preserve">  </w:t>
      </w:r>
      <w:r>
        <w:rPr>
          <w:rFonts w:ascii="Calibri" w:hAnsi="Calibri"/>
          <w:b w:val="false"/>
          <w:sz w:val="24"/>
          <w:lang w:val="en-GB"/>
        </w:rPr>
        <w:t>…………………………………………..    Appointment</w:t>
      </w:r>
      <w:r>
        <w:rPr>
          <w:rFonts w:ascii="Calibri" w:hAnsi="Calibri"/>
          <w:sz w:val="24"/>
          <w:lang w:val="en-GB"/>
        </w:rPr>
        <w:t xml:space="preserve">   </w:t>
      </w:r>
      <w:r>
        <w:rPr>
          <w:rFonts w:ascii="Calibri" w:hAnsi="Calibri"/>
          <w:b w:val="false"/>
          <w:sz w:val="24"/>
          <w:lang w:val="en-GB"/>
        </w:rPr>
        <w:t>………………………………        Date     ……………………</w:t>
      </w:r>
    </w:p>
    <w:p>
      <w:pPr>
        <w:pStyle w:val="Title"/>
        <w:jc w:val="left"/>
        <w:rPr>
          <w:rFonts w:ascii="Calibri" w:hAnsi="Calibri"/>
          <w:b w:val="false"/>
          <w:sz w:val="24"/>
          <w:lang w:val="en-GB"/>
        </w:rPr>
      </w:pPr>
      <w:r>
        <w:rPr>
          <w:rFonts w:ascii="Calibri" w:hAnsi="Calibri"/>
          <w:b w:val="false"/>
          <w:sz w:val="24"/>
          <w:lang w:val="en-GB"/>
        </w:rPr>
      </w:r>
    </w:p>
    <w:p>
      <w:pPr>
        <w:pStyle w:val="Title"/>
        <w:spacing w:before="0" w:after="120"/>
        <w:jc w:val="left"/>
        <w:rPr>
          <w:rFonts w:ascii="Calibri" w:hAnsi="Calibri"/>
          <w:b w:val="false"/>
          <w:sz w:val="24"/>
          <w:lang w:val="en-GB"/>
        </w:rPr>
      </w:pPr>
      <w:r>
        <w:rPr>
          <w:rFonts w:ascii="Calibri" w:hAnsi="Calibri"/>
          <w:b w:val="false"/>
          <w:sz w:val="24"/>
          <w:lang w:val="en-GB"/>
        </w:rPr>
        <w:t>Safety Officers signature   ………………………………………</w:t>
      </w:r>
    </w:p>
    <w:p>
      <w:pPr>
        <w:pStyle w:val="Title"/>
        <w:rPr>
          <w:rFonts w:ascii="Calibri" w:hAnsi="Calibri"/>
          <w:sz w:val="24"/>
          <w:lang w:val="en-GB"/>
        </w:rPr>
      </w:pPr>
      <w:r>
        <w:rPr>
          <w:rFonts w:ascii="Calibri" w:hAnsi="Calibri"/>
          <w:sz w:val="24"/>
          <w:lang w:val="en-GB"/>
        </w:rPr>
        <w:t>(To be returned to the duty manager’s caravan swim sheet file).</w:t>
      </w:r>
    </w:p>
    <w:p>
      <w:pPr>
        <w:pStyle w:val="Heading4"/>
        <w:numPr>
          <w:ilvl w:val="0"/>
          <w:numId w:val="0"/>
        </w:numPr>
        <w:ind w:hanging="0" w:left="0"/>
        <w:rPr>
          <w:sz w:val="20"/>
          <w:szCs w:val="20"/>
        </w:rPr>
      </w:pPr>
      <w:r>
        <w:rPr>
          <w:sz w:val="20"/>
          <w:szCs w:val="20"/>
        </w:rPr>
        <w:t xml:space="preserve">POR: </w:t>
      </w:r>
      <w:r>
        <w:rPr>
          <w:sz w:val="20"/>
          <w:szCs w:val="20"/>
        </w:rPr>
        <w:t xml:space="preserve">9.13.1 Water based activities: All water activities </w:t>
      </w:r>
      <w:r>
        <w:rPr>
          <w:b w:val="false"/>
          <w:bCs w:val="false"/>
          <w:sz w:val="20"/>
          <w:szCs w:val="20"/>
        </w:rPr>
        <w:t>(continued)</w:t>
      </w:r>
    </w:p>
    <w:p>
      <w:pPr>
        <w:pStyle w:val="Normal"/>
        <w:ind w:hanging="709" w:left="709"/>
        <w:rPr>
          <w:rFonts w:ascii="Calibri" w:hAnsi="Calibri"/>
          <w:sz w:val="22"/>
          <w:szCs w:val="22"/>
          <w:lang w:val="en-GB"/>
        </w:rPr>
      </w:pPr>
      <w:r>
        <w:rPr>
          <w:rFonts w:ascii="Calibri" w:hAnsi="Calibri"/>
          <w:sz w:val="22"/>
          <w:szCs w:val="22"/>
          <w:lang w:val="en-GB"/>
        </w:rPr>
        <w:t xml:space="preserve"> </w:t>
      </w:r>
      <w:r>
        <w:rPr>
          <w:rFonts w:ascii="Calibri" w:hAnsi="Calibri"/>
          <w:sz w:val="22"/>
          <w:szCs w:val="22"/>
          <w:lang w:val="en-GB"/>
        </w:rPr>
        <w:t>9.13.1.3</w:t>
        <w:br/>
        <w:t>A non-swimmer may take part in water activities, at the discretion of the person in charge, only if certain precautions are taken:</w:t>
      </w:r>
    </w:p>
    <w:p>
      <w:pPr>
        <w:pStyle w:val="BodyText"/>
        <w:numPr>
          <w:ilvl w:val="0"/>
          <w:numId w:val="2"/>
        </w:numPr>
        <w:tabs>
          <w:tab w:val="clear" w:pos="720"/>
          <w:tab w:val="left" w:pos="0" w:leader="none"/>
        </w:tabs>
        <w:spacing w:before="0" w:after="140"/>
        <w:ind w:hanging="283" w:left="709" w:right="0"/>
        <w:rPr/>
      </w:pPr>
      <w:r>
        <w:rPr/>
        <w:t>any non-swimmer must wear a life jacket or buoyancy aid of approved design and be in the charge of an adult. This does not apply for swimming, paddling or activities near water.</w:t>
        <w:br/>
        <w:t>There must be no more than one non-swimmer in any craft, unless a one-to-one ratio is maintained for example one competent adult to one non-swimmer.</w:t>
        <w:br/>
        <w:t>In the case of single-handed craft this should only be on C or B1 Waters (see Rule 9.13.4) with supervision on a one-to-one basis for example one competent adult to one non-swimmer.</w:t>
      </w:r>
    </w:p>
    <w:p>
      <w:pPr>
        <w:pStyle w:val="BodyText"/>
        <w:numPr>
          <w:ilvl w:val="0"/>
          <w:numId w:val="2"/>
        </w:numPr>
        <w:tabs>
          <w:tab w:val="clear" w:pos="720"/>
          <w:tab w:val="left" w:pos="0" w:leader="none"/>
        </w:tabs>
        <w:spacing w:before="0" w:after="140"/>
        <w:ind w:hanging="283" w:left="709" w:right="0"/>
        <w:rPr/>
      </w:pPr>
      <w:r>
        <w:rPr/>
        <w:t>where non-swimmers are taking part in swimming activities (as defined in Rule 9.13.9), they must be under the direct supervision of an adult in the water. This must not exceed two non-swimmers to one adult.</w:t>
      </w:r>
    </w:p>
    <w:p>
      <w:pPr>
        <w:pStyle w:val="Normal"/>
        <w:ind w:hanging="709" w:left="709"/>
        <w:rPr>
          <w:sz w:val="20"/>
          <w:szCs w:val="20"/>
        </w:rPr>
      </w:pPr>
      <w:r>
        <w:rPr>
          <w:rFonts w:ascii="Calibri" w:hAnsi="Calibri"/>
          <w:sz w:val="20"/>
          <w:szCs w:val="20"/>
          <w:lang w:val="en-GB"/>
        </w:rPr>
        <w:t>9.13.1.4</w:t>
        <w:br/>
        <w:t>The above conditions do not apply when below decks, protected in larger vessels or when using recognised forms of public transport.</w:t>
      </w:r>
    </w:p>
    <w:p>
      <w:pPr>
        <w:pStyle w:val="Normal"/>
        <w:ind w:hanging="709" w:left="709"/>
        <w:rPr>
          <w:rFonts w:ascii="Calibri" w:hAnsi="Calibri"/>
          <w:lang w:val="en-GB"/>
        </w:rPr>
      </w:pPr>
      <w:r>
        <w:rPr>
          <w:sz w:val="20"/>
          <w:szCs w:val="20"/>
        </w:rPr>
      </w:r>
    </w:p>
    <w:p>
      <w:pPr>
        <w:pStyle w:val="Heading4"/>
        <w:numPr>
          <w:ilvl w:val="0"/>
          <w:numId w:val="0"/>
        </w:numPr>
        <w:spacing w:before="0" w:after="140"/>
        <w:ind w:hanging="0" w:left="0" w:right="0"/>
        <w:rPr>
          <w:sz w:val="20"/>
          <w:szCs w:val="20"/>
        </w:rPr>
      </w:pPr>
      <w:r>
        <w:rPr>
          <w:sz w:val="20"/>
          <w:szCs w:val="20"/>
        </w:rPr>
        <w:t>9.13.3 Water based activities: Classification of waters</w:t>
      </w:r>
    </w:p>
    <w:p>
      <w:pPr>
        <w:pStyle w:val="BodyText"/>
        <w:spacing w:before="0" w:after="140"/>
        <w:ind w:hanging="0" w:left="0" w:right="0"/>
        <w:rPr/>
      </w:pPr>
      <w:r>
        <w:rPr>
          <w:sz w:val="20"/>
          <w:szCs w:val="20"/>
        </w:rPr>
        <w:t>9.13.3.1</w:t>
      </w:r>
      <w:r>
        <w:rPr/>
        <w:br/>
        <w:t>All waters used for Scout activities must be classified as C, B1, B2, B3 or A.</w:t>
      </w:r>
    </w:p>
    <w:p>
      <w:pPr>
        <w:pStyle w:val="BodyText"/>
        <w:spacing w:before="0" w:after="140"/>
        <w:ind w:hanging="0" w:left="0" w:right="0"/>
        <w:rPr/>
      </w:pPr>
      <w:r>
        <w:rPr>
          <w:rStyle w:val="Strong"/>
        </w:rPr>
        <w:t>Water class C</w:t>
      </w:r>
      <w:r>
        <w:rPr/>
        <w:t>: Safe inland waters which are less than 100m wide where flow causes little effect (including swimming pools).</w:t>
      </w:r>
    </w:p>
    <w:p>
      <w:pPr>
        <w:pStyle w:val="BodyText"/>
        <w:spacing w:before="0" w:after="140"/>
        <w:ind w:hanging="0" w:left="0" w:right="0"/>
        <w:rPr/>
      </w:pPr>
      <w:r>
        <w:rPr>
          <w:rStyle w:val="Strong"/>
          <w:rFonts w:ascii="Calibri" w:hAnsi="Calibri"/>
          <w:lang w:val="en-GB"/>
        </w:rPr>
        <w:t>Water class B1</w:t>
      </w:r>
      <w:r>
        <w:rPr>
          <w:rFonts w:ascii="Calibri" w:hAnsi="Calibri"/>
          <w:lang w:val="en-GB"/>
        </w:rPr>
        <w:t>: Sheltered inland waters and other sheltered waters where currents and tides create no real danger.</w:t>
      </w:r>
    </w:p>
    <w:p>
      <w:pPr>
        <w:pStyle w:val="Normal"/>
        <w:rPr>
          <w:rFonts w:ascii="Calibri" w:hAnsi="Calibri"/>
          <w:sz w:val="22"/>
          <w:szCs w:val="22"/>
          <w:lang w:val="en-GB"/>
        </w:rPr>
      </w:pPr>
      <w:r>
        <w:rPr>
          <w:sz w:val="22"/>
          <w:szCs w:val="22"/>
        </w:rPr>
      </w:r>
    </w:p>
    <w:p>
      <w:pPr>
        <w:pStyle w:val="Normal"/>
        <w:rPr>
          <w:rFonts w:ascii="Calibri" w:hAnsi="Calibri" w:asciiTheme="minorHAnsi" w:hAnsiTheme="minorHAnsi"/>
          <w:sz w:val="22"/>
          <w:szCs w:val="22"/>
        </w:rPr>
      </w:pPr>
      <w:r>
        <mc:AlternateContent>
          <mc:Choice Requires="wps">
            <w:drawing>
              <wp:anchor behindDoc="0" distT="5080" distB="5080" distL="5080" distR="5080" simplePos="0" locked="0" layoutInCell="1" allowOverlap="1" relativeHeight="2" wp14:anchorId="329ECCDD">
                <wp:simplePos x="0" y="0"/>
                <wp:positionH relativeFrom="column">
                  <wp:posOffset>4937760</wp:posOffset>
                </wp:positionH>
                <wp:positionV relativeFrom="paragraph">
                  <wp:posOffset>7246620</wp:posOffset>
                </wp:positionV>
                <wp:extent cx="914400" cy="365760"/>
                <wp:effectExtent l="5080" t="5080" r="5080" b="5080"/>
                <wp:wrapNone/>
                <wp:docPr id="2" name="Text Box 1"/>
                <a:graphic xmlns:a="http://schemas.openxmlformats.org/drawingml/2006/main">
                  <a:graphicData uri="http://schemas.microsoft.com/office/word/2010/wordprocessingShape">
                    <wps:wsp>
                      <wps:cNvSpPr/>
                      <wps:spPr>
                        <a:xfrm>
                          <a:off x="0" y="0"/>
                          <a:ext cx="914400" cy="365760"/>
                        </a:xfrm>
                        <a:prstGeom prst="rect">
                          <a:avLst/>
                        </a:prstGeom>
                        <a:solidFill>
                          <a:srgbClr val="ffffff"/>
                        </a:solidFill>
                        <a:ln w="9525">
                          <a:solidFill>
                            <a:srgbClr val="ffffff"/>
                          </a:solidFill>
                          <a:miter/>
                        </a:ln>
                      </wps:spPr>
                      <wps:style>
                        <a:lnRef idx="0"/>
                        <a:fillRef idx="0"/>
                        <a:effectRef idx="0"/>
                        <a:fontRef idx="minor"/>
                      </wps:style>
                      <wps:txbx>
                        <w:txbxContent>
                          <w:p>
                            <w:pPr>
                              <w:pStyle w:val="FrameContents"/>
                              <w:rPr>
                                <w:lang w:val="en-GB"/>
                              </w:rPr>
                            </w:pPr>
                            <w:r>
                              <w:rPr>
                                <w:color w:val="000000"/>
                                <w:lang w:val="en-GB"/>
                              </w:rPr>
                              <w:t>David Moran</w:t>
                            </w:r>
                          </w:p>
                        </w:txbxContent>
                      </wps:txbx>
                      <wps:bodyPr anchor="t" upright="1">
                        <a:noAutofit/>
                      </wps:bodyPr>
                    </wps:wsp>
                  </a:graphicData>
                </a:graphic>
              </wp:anchor>
            </w:drawing>
          </mc:Choice>
          <mc:Fallback>
            <w:pict>
              <v:rect id="shape_0" ID="Text Box 1" path="m0,0l-2147483645,0l-2147483645,-2147483646l0,-2147483646xe" fillcolor="white" stroked="t" o:allowincell="f" style="position:absolute;margin-left:388.8pt;margin-top:570.6pt;width:71.95pt;height:28.75pt;mso-wrap-style:square;v-text-anchor:top" wp14:anchorId="329ECCDD">
                <v:fill o:detectmouseclick="t" type="solid" color2="black"/>
                <v:stroke color="white" weight="9360" joinstyle="miter" endcap="flat"/>
                <v:textbox>
                  <w:txbxContent>
                    <w:p>
                      <w:pPr>
                        <w:pStyle w:val="FrameContents"/>
                        <w:rPr>
                          <w:lang w:val="en-GB"/>
                        </w:rPr>
                      </w:pPr>
                      <w:r>
                        <w:rPr>
                          <w:color w:val="000000"/>
                          <w:lang w:val="en-GB"/>
                        </w:rPr>
                        <w:t>David Moran</w:t>
                      </w:r>
                    </w:p>
                  </w:txbxContent>
                </v:textbox>
                <w10:wrap type="none"/>
              </v:rect>
            </w:pict>
          </mc:Fallback>
        </mc:AlternateContent>
      </w:r>
      <w:r>
        <w:rPr>
          <w:rFonts w:ascii="Calibri" w:hAnsi="Calibri" w:asciiTheme="minorHAnsi" w:hAnsiTheme="minorHAnsi"/>
          <w:b/>
          <w:sz w:val="22"/>
          <w:szCs w:val="22"/>
        </w:rPr>
        <w:t>NB:  Aldwark is Class B1</w:t>
      </w:r>
    </w:p>
    <w:sectPr>
      <w:headerReference w:type="even" r:id="rId3"/>
      <w:headerReference w:type="default" r:id="rId4"/>
      <w:headerReference w:type="first" r:id="rId5"/>
      <w:footerReference w:type="even" r:id="rId6"/>
      <w:footerReference w:type="default" r:id="rId7"/>
      <w:footerReference w:type="first" r:id="rId8"/>
      <w:type w:val="nextPage"/>
      <w:pgSz w:w="11906" w:h="16838"/>
      <w:pgMar w:left="720" w:right="720" w:gutter="0" w:header="709" w:top="766" w:footer="709" w:bottom="766"/>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right"/>
      <w:rPr/>
    </w:pPr>
    <w:r>
      <w:rPr/>
      <w:t>Updated 20</w:t>
    </w:r>
    <w:r>
      <w:rPr/>
      <w:t>25</w:t>
    </w:r>
  </w:p>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right"/>
      <w:rPr/>
    </w:pPr>
    <w:r>
      <w:rPr/>
      <w:t>Updated 20</w:t>
    </w:r>
    <w:r>
      <w:rPr/>
      <w:t>25</w:t>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pStyle w:val="Heading4"/>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lowerLetter"/>
      <w:lvlText w:val="%1."/>
      <w:lvlJc w:val="left"/>
      <w:pPr>
        <w:tabs>
          <w:tab w:val="num" w:pos="709"/>
        </w:tabs>
        <w:ind w:left="709" w:hanging="283"/>
      </w:pPr>
      <w:rPr/>
    </w:lvl>
    <w:lvl w:ilvl="1">
      <w:start w:val="1"/>
      <w:numFmt w:val="lowerLetter"/>
      <w:lvlText w:val="%2."/>
      <w:lvlJc w:val="left"/>
      <w:pPr>
        <w:tabs>
          <w:tab w:val="num" w:pos="1418"/>
        </w:tabs>
        <w:ind w:left="1418" w:hanging="283"/>
      </w:pPr>
      <w:rPr/>
    </w:lvl>
    <w:lvl w:ilvl="2">
      <w:start w:val="1"/>
      <w:numFmt w:val="lowerLetter"/>
      <w:lvlText w:val="%3."/>
      <w:lvlJc w:val="left"/>
      <w:pPr>
        <w:tabs>
          <w:tab w:val="num" w:pos="2127"/>
        </w:tabs>
        <w:ind w:left="2127" w:hanging="283"/>
      </w:pPr>
      <w:rPr/>
    </w:lvl>
    <w:lvl w:ilvl="3">
      <w:start w:val="1"/>
      <w:numFmt w:val="lowerLetter"/>
      <w:lvlText w:val="%4."/>
      <w:lvlJc w:val="left"/>
      <w:pPr>
        <w:tabs>
          <w:tab w:val="num" w:pos="2836"/>
        </w:tabs>
        <w:ind w:left="2836" w:hanging="283"/>
      </w:pPr>
      <w:rPr/>
    </w:lvl>
    <w:lvl w:ilvl="4">
      <w:start w:val="1"/>
      <w:numFmt w:val="lowerLetter"/>
      <w:lvlText w:val="%5."/>
      <w:lvlJc w:val="left"/>
      <w:pPr>
        <w:tabs>
          <w:tab w:val="num" w:pos="3545"/>
        </w:tabs>
        <w:ind w:left="3545" w:hanging="283"/>
      </w:pPr>
      <w:rPr/>
    </w:lvl>
    <w:lvl w:ilvl="5">
      <w:start w:val="1"/>
      <w:numFmt w:val="lowerLetter"/>
      <w:lvlText w:val="%6."/>
      <w:lvlJc w:val="left"/>
      <w:pPr>
        <w:tabs>
          <w:tab w:val="num" w:pos="4254"/>
        </w:tabs>
        <w:ind w:left="4254" w:hanging="283"/>
      </w:pPr>
      <w:rPr/>
    </w:lvl>
    <w:lvl w:ilvl="6">
      <w:start w:val="1"/>
      <w:numFmt w:val="lowerLetter"/>
      <w:lvlText w:val="%7."/>
      <w:lvlJc w:val="left"/>
      <w:pPr>
        <w:tabs>
          <w:tab w:val="num" w:pos="4963"/>
        </w:tabs>
        <w:ind w:left="4963" w:hanging="283"/>
      </w:pPr>
      <w:rPr/>
    </w:lvl>
    <w:lvl w:ilvl="7">
      <w:start w:val="1"/>
      <w:numFmt w:val="lowerLetter"/>
      <w:lvlText w:val="%8."/>
      <w:lvlJc w:val="left"/>
      <w:pPr>
        <w:tabs>
          <w:tab w:val="num" w:pos="5672"/>
        </w:tabs>
        <w:ind w:left="5672" w:hanging="283"/>
      </w:pPr>
      <w:rPr/>
    </w:lvl>
    <w:lvl w:ilvl="8">
      <w:start w:val="1"/>
      <w:numFmt w:val="lowerLetter"/>
      <w:lvlText w:val="%9."/>
      <w:lvlJc w:val="left"/>
      <w:pPr>
        <w:tabs>
          <w:tab w:val="num" w:pos="6381"/>
        </w:tabs>
        <w:ind w:left="6381" w:hanging="283"/>
      </w:pPr>
      <w:rPr/>
    </w:lvl>
  </w:abstractNum>
  <w:num w:numId="1">
    <w:abstractNumId w:val="1"/>
  </w:num>
  <w:num w:numId="2">
    <w:abstractNumId w:val="2"/>
  </w:num>
</w:numbering>
</file>

<file path=word/settings.xml><?xml version="1.0" encoding="utf-8"?>
<w:settings xmlns:w="http://schemas.openxmlformats.org/wordprocessingml/2006/main">
  <w:zoom w:percent="95"/>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87f94"/>
    <w:pPr>
      <w:widowControl/>
      <w:suppressAutoHyphens w:val="true"/>
      <w:bidi w:val="0"/>
      <w:spacing w:lineRule="auto" w:line="240" w:before="0" w:after="0"/>
      <w:jc w:val="left"/>
    </w:pPr>
    <w:rPr>
      <w:rFonts w:ascii="Times New Roman" w:hAnsi="Times New Roman" w:eastAsia="Times New Roman" w:cs="Times New Roman"/>
      <w:color w:val="auto"/>
      <w:kern w:val="0"/>
      <w:sz w:val="20"/>
      <w:szCs w:val="20"/>
      <w:lang w:val="en-US" w:eastAsia="en-US" w:bidi="ar-SA"/>
    </w:rPr>
  </w:style>
  <w:style w:type="paragraph" w:styleId="Heading4">
    <w:name w:val="Heading 4"/>
    <w:basedOn w:val="Heading"/>
    <w:next w:val="BodyText"/>
    <w:qFormat/>
    <w:pPr>
      <w:numPr>
        <w:ilvl w:val="3"/>
        <w:numId w:val="1"/>
      </w:numPr>
      <w:spacing w:before="120" w:after="120"/>
      <w:outlineLvl w:val="3"/>
    </w:pPr>
    <w:rPr>
      <w:rFonts w:ascii="Liberation Serif" w:hAnsi="Liberation Serif" w:eastAsia="NSimSun" w:cs="Lucida Sans"/>
      <w:b/>
      <w:bCs/>
      <w:sz w:val="24"/>
      <w:szCs w:val="24"/>
    </w:rPr>
  </w:style>
  <w:style w:type="character" w:styleId="DefaultParagraphFont" w:default="1">
    <w:name w:val="Default Paragraph Font"/>
    <w:uiPriority w:val="1"/>
    <w:semiHidden/>
    <w:unhideWhenUsed/>
    <w:qFormat/>
    <w:rPr/>
  </w:style>
  <w:style w:type="character" w:styleId="TitleChar" w:customStyle="1">
    <w:name w:val="Title Char"/>
    <w:basedOn w:val="DefaultParagraphFont"/>
    <w:link w:val="Title"/>
    <w:qFormat/>
    <w:rsid w:val="00a87f94"/>
    <w:rPr>
      <w:rFonts w:ascii="Times New Roman" w:hAnsi="Times New Roman" w:eastAsia="Times New Roman" w:cs="Times New Roman"/>
      <w:b/>
      <w:sz w:val="36"/>
      <w:szCs w:val="20"/>
      <w:lang w:val="en-US"/>
    </w:rPr>
  </w:style>
  <w:style w:type="character" w:styleId="BalloonTextChar" w:customStyle="1">
    <w:name w:val="Balloon Text Char"/>
    <w:basedOn w:val="DefaultParagraphFont"/>
    <w:link w:val="BalloonText"/>
    <w:uiPriority w:val="99"/>
    <w:semiHidden/>
    <w:qFormat/>
    <w:rsid w:val="00a87f94"/>
    <w:rPr>
      <w:rFonts w:ascii="Tahoma" w:hAnsi="Tahoma" w:eastAsia="Times New Roman" w:cs="Tahoma"/>
      <w:sz w:val="16"/>
      <w:szCs w:val="16"/>
      <w:lang w:val="en-US"/>
    </w:rPr>
  </w:style>
  <w:style w:type="character" w:styleId="HeaderChar" w:customStyle="1">
    <w:name w:val="Header Char"/>
    <w:basedOn w:val="DefaultParagraphFont"/>
    <w:link w:val="Header"/>
    <w:uiPriority w:val="99"/>
    <w:qFormat/>
    <w:rsid w:val="005e7832"/>
    <w:rPr>
      <w:rFonts w:ascii="Times New Roman" w:hAnsi="Times New Roman" w:eastAsia="Times New Roman" w:cs="Times New Roman"/>
      <w:sz w:val="20"/>
      <w:szCs w:val="20"/>
      <w:lang w:val="en-US"/>
    </w:rPr>
  </w:style>
  <w:style w:type="character" w:styleId="FooterChar" w:customStyle="1">
    <w:name w:val="Footer Char"/>
    <w:basedOn w:val="DefaultParagraphFont"/>
    <w:link w:val="Footer"/>
    <w:uiPriority w:val="99"/>
    <w:qFormat/>
    <w:rsid w:val="005e7832"/>
    <w:rPr>
      <w:rFonts w:ascii="Times New Roman" w:hAnsi="Times New Roman" w:eastAsia="Times New Roman" w:cs="Times New Roman"/>
      <w:sz w:val="20"/>
      <w:szCs w:val="20"/>
      <w:lang w:val="en-US"/>
    </w:rPr>
  </w:style>
  <w:style w:type="character" w:styleId="NumberingSymbols">
    <w:name w:val="Numbering Symbols"/>
    <w:qFormat/>
    <w:rPr/>
  </w:style>
  <w:style w:type="character" w:styleId="Strong">
    <w:name w:val="Strong"/>
    <w:qFormat/>
    <w:rPr>
      <w:b/>
      <w:bCs/>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Title">
    <w:name w:val="Title"/>
    <w:basedOn w:val="Normal"/>
    <w:link w:val="TitleChar"/>
    <w:qFormat/>
    <w:rsid w:val="00a87f94"/>
    <w:pPr>
      <w:widowControl w:val="false"/>
      <w:jc w:val="center"/>
    </w:pPr>
    <w:rPr>
      <w:b/>
      <w:sz w:val="36"/>
    </w:rPr>
  </w:style>
  <w:style w:type="paragraph" w:styleId="BalloonText">
    <w:name w:val="Balloon Text"/>
    <w:basedOn w:val="Normal"/>
    <w:link w:val="BalloonTextChar"/>
    <w:uiPriority w:val="99"/>
    <w:semiHidden/>
    <w:unhideWhenUsed/>
    <w:qFormat/>
    <w:rsid w:val="00a87f94"/>
    <w:pPr/>
    <w:rPr>
      <w:rFonts w:ascii="Tahoma" w:hAnsi="Tahoma" w:cs="Tahoma"/>
      <w:sz w:val="16"/>
      <w:szCs w:val="16"/>
    </w:rPr>
  </w:style>
  <w:style w:type="paragraph" w:styleId="ListParagraph">
    <w:name w:val="List Paragraph"/>
    <w:basedOn w:val="Normal"/>
    <w:uiPriority w:val="34"/>
    <w:qFormat/>
    <w:rsid w:val="002c352a"/>
    <w:pPr>
      <w:spacing w:before="0" w:after="0"/>
      <w:ind w:left="720"/>
      <w:contextualSpacing/>
    </w:pPr>
    <w:rPr/>
  </w:style>
  <w:style w:type="paragraph" w:styleId="HeaderandFooter">
    <w:name w:val="Header and Footer"/>
    <w:basedOn w:val="Normal"/>
    <w:qFormat/>
    <w:pPr/>
    <w:rPr/>
  </w:style>
  <w:style w:type="paragraph" w:styleId="Header">
    <w:name w:val="Header"/>
    <w:basedOn w:val="Normal"/>
    <w:link w:val="HeaderChar"/>
    <w:uiPriority w:val="99"/>
    <w:unhideWhenUsed/>
    <w:rsid w:val="005e7832"/>
    <w:pPr>
      <w:tabs>
        <w:tab w:val="clear" w:pos="720"/>
        <w:tab w:val="center" w:pos="4513" w:leader="none"/>
        <w:tab w:val="right" w:pos="9026" w:leader="none"/>
      </w:tabs>
    </w:pPr>
    <w:rPr/>
  </w:style>
  <w:style w:type="paragraph" w:styleId="Footer">
    <w:name w:val="Footer"/>
    <w:basedOn w:val="Normal"/>
    <w:link w:val="FooterChar"/>
    <w:uiPriority w:val="99"/>
    <w:unhideWhenUsed/>
    <w:rsid w:val="005e7832"/>
    <w:pPr>
      <w:tabs>
        <w:tab w:val="clear" w:pos="720"/>
        <w:tab w:val="center" w:pos="4513" w:leader="none"/>
        <w:tab w:val="right" w:pos="9026" w:leader="none"/>
      </w:tabs>
    </w:pPr>
    <w:rPr/>
  </w:style>
  <w:style w:type="paragraph" w:styleId="FrameContents">
    <w:name w:val="Frame Contents"/>
    <w:basedOn w:val="Normal"/>
    <w:qFormat/>
    <w:pPr/>
    <w:rPr/>
  </w:style>
  <w:style w:type="paragraph" w:styleId="TableContents">
    <w:name w:val="Table Contents"/>
    <w:basedOn w:val="Normal"/>
    <w:qFormat/>
    <w:pPr>
      <w:widowControl w:val="false"/>
      <w:suppressLineNumbers/>
    </w:pPr>
    <w:rPr/>
  </w:style>
  <w:style w:type="paragraph" w:styleId="TableHeading">
    <w:name w:val="Table Heading"/>
    <w:basedOn w:val="TableContents"/>
    <w:qFormat/>
    <w:pPr>
      <w:suppressLineNumbers/>
      <w:jc w:val="center"/>
    </w:pPr>
    <w:rPr>
      <w:b/>
      <w:bCs/>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header" Target="header3.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oter" Target="footer3.xml"/><Relationship Id="rId9" Type="http://schemas.openxmlformats.org/officeDocument/2006/relationships/numbering" Target="numbering.xml"/><Relationship Id="rId10" Type="http://schemas.openxmlformats.org/officeDocument/2006/relationships/fontTable" Target="fontTable.xml"/><Relationship Id="rId11" Type="http://schemas.openxmlformats.org/officeDocument/2006/relationships/settings" Target="settings.xml"/><Relationship Id="rId12"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16</TotalTime>
  <Application>LibreOffice/7.6.5.2$Windows_X86_64 LibreOffice_project/38d5f62f85355c192ef5f1dd47c5c0c0c6d6598b</Application>
  <AppVersion>15.0000</AppVersion>
  <Pages>2</Pages>
  <Words>423</Words>
  <Characters>2414</Characters>
  <CharactersWithSpaces>2832</CharactersWithSpaces>
  <Paragraphs>5</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2025-03-02T21:04:00Z</dcterms:created>
  <dc:creator>Owner</dc:creator>
  <dc:description/>
  <dc:language>en-GB</dc:language>
  <cp:lastModifiedBy/>
  <cp:lastPrinted>2015-11-04T11:56:00Z</cp:lastPrinted>
  <dcterms:modified xsi:type="dcterms:W3CDTF">2025-03-20T14:19:18Z</dcterms:modified>
  <cp:revision>5</cp:revision>
  <dc:subject/>
  <dc:title/>
</cp:coreProperties>
</file>

<file path=docProps/custom.xml><?xml version="1.0" encoding="utf-8"?>
<Properties xmlns="http://schemas.openxmlformats.org/officeDocument/2006/custom-properties" xmlns:vt="http://schemas.openxmlformats.org/officeDocument/2006/docPropsVTypes"/>
</file>